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13" w:beforeLines="100" w:after="0" w:line="413" w:lineRule="auto"/>
        <w:jc w:val="center"/>
        <w:textAlignment w:val="auto"/>
        <w:rPr>
          <w:rFonts w:hint="eastAsia"/>
          <w:lang w:val="en-US" w:eastAsia="zh-CN"/>
        </w:rPr>
      </w:pPr>
      <w:r>
        <w:rPr>
          <w:rFonts w:hint="eastAsia"/>
          <w:lang w:val="en-US" w:eastAsia="zh-CN"/>
        </w:rPr>
        <w:t>深圳市物流与供应链行业2021年上半年经济运行分析会</w:t>
      </w:r>
    </w:p>
    <w:p>
      <w:pPr>
        <w:pStyle w:val="2"/>
        <w:keepNext/>
        <w:keepLines/>
        <w:pageBreakBefore w:val="0"/>
        <w:widowControl w:val="0"/>
        <w:kinsoku/>
        <w:wordWrap/>
        <w:overflowPunct/>
        <w:topLinePunct w:val="0"/>
        <w:autoSpaceDE/>
        <w:autoSpaceDN/>
        <w:bidi w:val="0"/>
        <w:adjustRightInd/>
        <w:snapToGrid/>
        <w:spacing w:before="0" w:after="313" w:afterLines="100" w:line="413" w:lineRule="auto"/>
        <w:jc w:val="center"/>
        <w:textAlignment w:val="auto"/>
        <w:rPr>
          <w:rFonts w:hint="eastAsia"/>
          <w:lang w:val="en-US" w:eastAsia="zh-CN"/>
        </w:rPr>
      </w:pPr>
      <w:r>
        <w:rPr>
          <w:rFonts w:hint="eastAsia"/>
          <w:lang w:val="en-US" w:eastAsia="zh-CN"/>
        </w:rPr>
        <w:t>暨供应链企业系列评估标准宣贯会</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时间如指间沙，转眼2021年已过半载！总结过往，深圳市物流与供应链行业的运行情况如何？呈现什么样的特点？取得了哪些亮眼成绩？遭遇了哪些挑战？释放了哪些讯号？聚力今朝，行业企业如何精准发力，加快实现转型升级？</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紧跟政策导向，把握市场主流，以标准为准绳，是行业企业做大、做强、做优的基本路径之一。那么,物流与供应链行业有哪些支持企业发展的相关政策？又有哪些标准文件引导企业规范化、高质量发展？如何申报？如何进行评估认证？</w:t>
      </w:r>
    </w:p>
    <w:p>
      <w:pPr>
        <w:keepNext w:val="0"/>
        <w:keepLines w:val="0"/>
        <w:pageBreakBefore w:val="0"/>
        <w:widowControl w:val="0"/>
        <w:kinsoku/>
        <w:wordWrap/>
        <w:overflowPunct/>
        <w:topLinePunct w:val="0"/>
        <w:autoSpaceDE/>
        <w:autoSpaceDN/>
        <w:bidi w:val="0"/>
        <w:adjustRightInd/>
        <w:snapToGrid/>
        <w:spacing w:after="157" w:afterLines="50"/>
        <w:ind w:firstLine="560" w:firstLineChars="200"/>
        <w:textAlignment w:val="auto"/>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2021年8月4日，深圳市物流与供应链管理协会接续举办深圳市物流与供应链行业2021年上半年经济运行分析会，总结、分析上半年行业整体发展情况，并结合当下时政热点，研判未来发展趋势。同期还将举办物流与供应链行业政策以及供应链企业系列评估标准宣贯会，重点解读2021年福田区产业发展专项资金政策，特别推出供应链企业等级综合评估、供应链服务质量综合评估、绿色供应链企业综合评估三项标准认证评估项目，为企业发展蓄力赋能。</w:t>
      </w:r>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一、组织机构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深圳市物流与供应链管理协会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 w:cs="Times New Roman"/>
          <w:sz w:val="28"/>
          <w:szCs w:val="36"/>
          <w:lang w:val="en-US" w:eastAsia="zh-CN"/>
        </w:rPr>
      </w:pPr>
      <w:r>
        <w:rPr>
          <w:rFonts w:hint="eastAsia" w:ascii="Times New Roman" w:hAnsi="Times New Roman" w:eastAsia="仿宋" w:cs="Times New Roman"/>
          <w:sz w:val="28"/>
          <w:szCs w:val="36"/>
          <w:lang w:val="en-US" w:eastAsia="zh-CN"/>
        </w:rPr>
        <w:t>深圳市现代供应链管理研究院</w:t>
      </w:r>
    </w:p>
    <w:p>
      <w:pPr>
        <w:pStyle w:val="3"/>
        <w:bidi w:val="0"/>
        <w:rPr>
          <w:rFonts w:hint="default" w:ascii="Times New Roman" w:hAnsi="Times New Roman" w:cs="Times New Roman"/>
          <w:b/>
          <w:lang w:val="en-US" w:eastAsia="zh-CN"/>
        </w:rPr>
      </w:pPr>
      <w:r>
        <w:rPr>
          <w:rFonts w:hint="eastAsia" w:ascii="Times New Roman" w:hAnsi="Times New Roman" w:cs="Times New Roman"/>
          <w:b/>
          <w:lang w:val="en-US" w:eastAsia="zh-CN"/>
        </w:rPr>
        <w:t>二</w:t>
      </w:r>
      <w:r>
        <w:rPr>
          <w:rFonts w:hint="default" w:ascii="Times New Roman" w:hAnsi="Times New Roman" w:cs="Times New Roman"/>
          <w:b/>
          <w:lang w:val="en-US" w:eastAsia="zh-CN"/>
        </w:rPr>
        <w:t>、活动时间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仿宋" w:cs="Times New Roman"/>
          <w:sz w:val="28"/>
          <w:szCs w:val="36"/>
          <w:lang w:val="en-US" w:eastAsia="zh-CN"/>
        </w:rPr>
      </w:pPr>
      <w:r>
        <w:rPr>
          <w:rFonts w:hint="eastAsia" w:ascii="Times New Roman" w:hAnsi="Times New Roman" w:eastAsia="仿宋" w:cs="Times New Roman"/>
          <w:sz w:val="28"/>
          <w:szCs w:val="36"/>
          <w:lang w:val="en-US" w:eastAsia="zh-CN"/>
        </w:rPr>
        <w:t>2021年8月4日（星期三）13:30-17:30</w:t>
      </w:r>
    </w:p>
    <w:p>
      <w:pPr>
        <w:pStyle w:val="3"/>
        <w:bidi w:val="0"/>
        <w:rPr>
          <w:rFonts w:hint="default" w:ascii="Times New Roman" w:hAnsi="Times New Roman" w:cs="Times New Roman"/>
          <w:b/>
          <w:lang w:val="en-US" w:eastAsia="zh-CN"/>
        </w:rPr>
      </w:pPr>
      <w:r>
        <w:rPr>
          <w:rFonts w:hint="eastAsia" w:ascii="Times New Roman" w:hAnsi="Times New Roman" w:cs="Times New Roman"/>
          <w:b/>
          <w:lang w:val="en-US" w:eastAsia="zh-CN"/>
        </w:rPr>
        <w:t>三</w:t>
      </w:r>
      <w:r>
        <w:rPr>
          <w:rFonts w:hint="default" w:ascii="Times New Roman" w:hAnsi="Times New Roman" w:cs="Times New Roman"/>
          <w:b/>
          <w:lang w:val="en-US" w:eastAsia="zh-CN"/>
        </w:rPr>
        <w:t>、活动地点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仿宋" w:cs="Times New Roman"/>
          <w:sz w:val="28"/>
          <w:szCs w:val="36"/>
          <w:lang w:val="en-US" w:eastAsia="zh-CN"/>
        </w:rPr>
      </w:pPr>
      <w:r>
        <w:rPr>
          <w:rFonts w:hint="eastAsia" w:ascii="Times New Roman" w:hAnsi="Times New Roman" w:eastAsia="仿宋" w:cs="Times New Roman"/>
          <w:sz w:val="28"/>
          <w:szCs w:val="36"/>
          <w:lang w:val="en-US" w:eastAsia="zh-CN"/>
        </w:rPr>
        <w:t>深圳市福田区金田路皇庭中心大厦裙楼宁波银行5楼会议室</w:t>
      </w:r>
    </w:p>
    <w:p>
      <w:pPr>
        <w:pStyle w:val="3"/>
        <w:bidi w:val="0"/>
        <w:rPr>
          <w:rFonts w:hint="default" w:ascii="Times New Roman" w:hAnsi="Times New Roman" w:cs="Times New Roman"/>
          <w:b/>
          <w:lang w:val="en-US" w:eastAsia="zh-CN"/>
        </w:rPr>
      </w:pPr>
      <w:r>
        <w:rPr>
          <w:rFonts w:hint="eastAsia" w:ascii="Times New Roman" w:hAnsi="Times New Roman" w:cs="Times New Roman"/>
          <w:b/>
          <w:lang w:val="en-US" w:eastAsia="zh-CN"/>
        </w:rPr>
        <w:t>四、活动议程</w:t>
      </w:r>
    </w:p>
    <w:tbl>
      <w:tblPr>
        <w:tblStyle w:val="6"/>
        <w:tblW w:w="51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7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时</w:t>
            </w:r>
            <w:r>
              <w:rPr>
                <w:rFonts w:hint="eastAsia" w:ascii="Times New Roman" w:hAnsi="Times New Roman" w:eastAsia="仿宋" w:cs="Times New Roman"/>
                <w:b/>
                <w:bCs/>
                <w:sz w:val="21"/>
                <w:szCs w:val="21"/>
                <w:vertAlign w:val="baseline"/>
                <w:lang w:val="en-US" w:eastAsia="zh-CN"/>
              </w:rPr>
              <w:t xml:space="preserve"> </w:t>
            </w:r>
            <w:r>
              <w:rPr>
                <w:rFonts w:hint="default" w:ascii="Times New Roman" w:hAnsi="Times New Roman" w:eastAsia="仿宋" w:cs="Times New Roman"/>
                <w:b/>
                <w:bCs/>
                <w:sz w:val="21"/>
                <w:szCs w:val="21"/>
                <w:vertAlign w:val="baseline"/>
                <w:lang w:val="en-US" w:eastAsia="zh-CN"/>
              </w:rPr>
              <w:t>间</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议</w:t>
            </w:r>
            <w:r>
              <w:rPr>
                <w:rFonts w:hint="eastAsia" w:ascii="Times New Roman" w:hAnsi="Times New Roman" w:eastAsia="仿宋" w:cs="Times New Roman"/>
                <w:b/>
                <w:bCs/>
                <w:sz w:val="21"/>
                <w:szCs w:val="21"/>
                <w:vertAlign w:val="baseline"/>
                <w:lang w:val="en-US" w:eastAsia="zh-CN"/>
              </w:rPr>
              <w:t xml:space="preserve"> </w:t>
            </w:r>
            <w:r>
              <w:rPr>
                <w:rFonts w:hint="default" w:ascii="Times New Roman" w:hAnsi="Times New Roman" w:eastAsia="仿宋" w:cs="Times New Roman"/>
                <w:b/>
                <w:bCs/>
                <w:sz w:val="21"/>
                <w:szCs w:val="21"/>
                <w:vertAlign w:val="baseline"/>
                <w:lang w:val="en-US" w:eastAsia="zh-CN"/>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13</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30</w:t>
            </w:r>
            <w:r>
              <w:rPr>
                <w:rFonts w:hint="default" w:ascii="Times New Roman" w:hAnsi="Times New Roman" w:eastAsia="仿宋" w:cs="Times New Roman"/>
                <w:sz w:val="21"/>
                <w:szCs w:val="21"/>
                <w:vertAlign w:val="baseline"/>
                <w:lang w:val="en-US" w:eastAsia="zh-CN"/>
              </w:rPr>
              <w:t>-14:</w:t>
            </w:r>
            <w:r>
              <w:rPr>
                <w:rFonts w:hint="eastAsia" w:ascii="Times New Roman" w:hAnsi="Times New Roman" w:eastAsia="仿宋" w:cs="Times New Roman"/>
                <w:sz w:val="21"/>
                <w:szCs w:val="21"/>
                <w:vertAlign w:val="baseline"/>
                <w:lang w:val="en-US" w:eastAsia="zh-CN"/>
              </w:rPr>
              <w:t>00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签到入场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14:</w:t>
            </w:r>
            <w:r>
              <w:rPr>
                <w:rFonts w:hint="eastAsia" w:ascii="Times New Roman" w:hAnsi="Times New Roman" w:eastAsia="仿宋" w:cs="Times New Roman"/>
                <w:sz w:val="21"/>
                <w:szCs w:val="21"/>
                <w:vertAlign w:val="baseline"/>
                <w:lang w:val="en-US" w:eastAsia="zh-CN"/>
              </w:rPr>
              <w:t>00</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05</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主持人开场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05</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15</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领导欢迎致辞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15</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30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b/>
                <w:bCs/>
                <w:sz w:val="21"/>
                <w:szCs w:val="21"/>
                <w:vertAlign w:val="baseline"/>
                <w:lang w:val="en-US" w:eastAsia="zh-CN"/>
              </w:rPr>
              <w:t>行业报告分享：</w:t>
            </w:r>
            <w:r>
              <w:rPr>
                <w:rFonts w:hint="eastAsia" w:ascii="仿宋" w:hAnsi="仿宋" w:eastAsia="仿宋" w:cs="仿宋"/>
                <w:sz w:val="21"/>
                <w:szCs w:val="21"/>
                <w:vertAlign w:val="baseline"/>
                <w:lang w:val="en-US" w:eastAsia="zh-CN"/>
              </w:rPr>
              <w:t>分析</w:t>
            </w:r>
            <w:r>
              <w:rPr>
                <w:rFonts w:hint="default" w:ascii="仿宋" w:hAnsi="仿宋" w:eastAsia="仿宋" w:cs="仿宋"/>
                <w:sz w:val="21"/>
                <w:szCs w:val="21"/>
                <w:vertAlign w:val="baseline"/>
                <w:lang w:val="en-US" w:eastAsia="zh-CN"/>
              </w:rPr>
              <w:t>深圳物流与供应链行业</w:t>
            </w:r>
            <w:r>
              <w:rPr>
                <w:rFonts w:hint="eastAsia" w:ascii="仿宋" w:hAnsi="仿宋" w:eastAsia="仿宋" w:cs="仿宋"/>
                <w:sz w:val="21"/>
                <w:szCs w:val="21"/>
                <w:vertAlign w:val="baseline"/>
                <w:lang w:val="en-US" w:eastAsia="zh-CN"/>
              </w:rPr>
              <w:t>2021年上半年整体经济运行情况</w:t>
            </w:r>
          </w:p>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分享嘉宾：孙慧君，深圳市现代供应链管理研究院副院长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14:30-14:45</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Times New Roman" w:hAnsi="Times New Roman" w:eastAsia="仿宋" w:cs="Times New Roman"/>
                <w:b w:val="0"/>
                <w:bCs w:val="0"/>
                <w:sz w:val="21"/>
                <w:szCs w:val="21"/>
                <w:highlight w:val="red"/>
                <w:vertAlign w:val="baseline"/>
                <w:lang w:val="en-US" w:eastAsia="zh-CN"/>
              </w:rPr>
            </w:pPr>
            <w:r>
              <w:rPr>
                <w:rFonts w:hint="eastAsia" w:ascii="Times New Roman" w:hAnsi="Times New Roman" w:eastAsia="仿宋" w:cs="Times New Roman"/>
                <w:b/>
                <w:bCs/>
                <w:sz w:val="21"/>
                <w:szCs w:val="21"/>
                <w:highlight w:val="none"/>
                <w:vertAlign w:val="baseline"/>
                <w:lang w:val="en-US" w:eastAsia="zh-CN"/>
              </w:rPr>
              <w:t>外汇市场研判：</w:t>
            </w:r>
            <w:r>
              <w:rPr>
                <w:rFonts w:hint="eastAsia" w:ascii="Times New Roman" w:hAnsi="Times New Roman" w:eastAsia="仿宋" w:cs="Times New Roman"/>
                <w:b w:val="0"/>
                <w:bCs w:val="0"/>
                <w:sz w:val="21"/>
                <w:szCs w:val="21"/>
                <w:highlight w:val="none"/>
                <w:vertAlign w:val="baseline"/>
                <w:lang w:val="en-US" w:eastAsia="zh-CN"/>
              </w:rPr>
              <w:t>面对汇率双向波动，树立风险中性理念</w:t>
            </w:r>
          </w:p>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highlight w:val="none"/>
                <w:vertAlign w:val="baseline"/>
                <w:lang w:val="en-US" w:eastAsia="zh-CN"/>
              </w:rPr>
              <w:t>分享嘉宾：宁波银行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14</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45</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15</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30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bCs/>
                <w:sz w:val="21"/>
                <w:szCs w:val="21"/>
                <w:vertAlign w:val="baseline"/>
                <w:lang w:val="en-US" w:eastAsia="zh-CN"/>
              </w:rPr>
              <w:t>政策解读：</w:t>
            </w:r>
            <w:r>
              <w:rPr>
                <w:rFonts w:hint="eastAsia" w:ascii="Times New Roman" w:hAnsi="Times New Roman" w:eastAsia="仿宋" w:cs="Times New Roman"/>
                <w:b w:val="0"/>
                <w:bCs w:val="0"/>
                <w:sz w:val="21"/>
                <w:szCs w:val="21"/>
                <w:vertAlign w:val="baseline"/>
                <w:lang w:val="en-US" w:eastAsia="zh-CN"/>
              </w:rPr>
              <w:t>解读2021年福田区产业发展专项资金政策（物流与供应链）</w:t>
            </w:r>
          </w:p>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分享嘉宾：福田区企业发展服务中心政策宣讲员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16</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30</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17</w:t>
            </w:r>
            <w:r>
              <w:rPr>
                <w:rFonts w:hint="default" w:ascii="Times New Roman" w:hAnsi="Times New Roman" w:eastAsia="仿宋" w:cs="Times New Roman"/>
                <w:sz w:val="21"/>
                <w:szCs w:val="21"/>
                <w:vertAlign w:val="baseline"/>
                <w:lang w:val="en-US" w:eastAsia="zh-CN"/>
              </w:rPr>
              <w:t>:</w:t>
            </w:r>
            <w:r>
              <w:rPr>
                <w:rFonts w:hint="eastAsia" w:ascii="Times New Roman" w:hAnsi="Times New Roman" w:eastAsia="仿宋" w:cs="Times New Roman"/>
                <w:sz w:val="21"/>
                <w:szCs w:val="21"/>
                <w:vertAlign w:val="baseline"/>
                <w:lang w:val="en-US" w:eastAsia="zh-CN"/>
              </w:rPr>
              <w:t>00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Times New Roman" w:hAnsi="Times New Roman" w:eastAsia="仿宋" w:cs="Times New Roman"/>
                <w:b/>
                <w:bCs/>
                <w:sz w:val="21"/>
                <w:szCs w:val="21"/>
                <w:vertAlign w:val="baseline"/>
                <w:lang w:val="en-US" w:eastAsia="zh-CN"/>
              </w:rPr>
            </w:pPr>
            <w:r>
              <w:rPr>
                <w:rFonts w:hint="eastAsia" w:ascii="Times New Roman" w:hAnsi="Times New Roman" w:eastAsia="仿宋" w:cs="Times New Roman"/>
                <w:b/>
                <w:bCs/>
                <w:sz w:val="21"/>
                <w:szCs w:val="21"/>
                <w:vertAlign w:val="baseline"/>
                <w:lang w:val="en-US" w:eastAsia="zh-CN"/>
              </w:rPr>
              <w:t>标准解读：</w:t>
            </w:r>
            <w:r>
              <w:rPr>
                <w:rFonts w:hint="eastAsia" w:ascii="Times New Roman" w:hAnsi="Times New Roman" w:eastAsia="仿宋" w:cs="Times New Roman"/>
                <w:b w:val="0"/>
                <w:bCs w:val="0"/>
                <w:sz w:val="21"/>
                <w:szCs w:val="21"/>
                <w:vertAlign w:val="baseline"/>
                <w:lang w:val="en-US" w:eastAsia="zh-CN"/>
              </w:rPr>
              <w:t>解读供应链企业系列评估标准</w:t>
            </w:r>
          </w:p>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b/>
                <w:bCs/>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分享嘉宾：</w:t>
            </w:r>
            <w:r>
              <w:rPr>
                <w:rFonts w:hint="eastAsia" w:ascii="仿宋" w:hAnsi="仿宋" w:eastAsia="仿宋" w:cs="仿宋"/>
                <w:sz w:val="21"/>
                <w:szCs w:val="21"/>
                <w:vertAlign w:val="baseline"/>
                <w:lang w:val="en-US" w:eastAsia="zh-CN"/>
              </w:rPr>
              <w:t>孙慧君，深圳市现代供应链管理研究院副院长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17:00-17:30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答疑环节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center"/>
              <w:textAlignment w:val="auto"/>
              <w:rPr>
                <w:rFonts w:hint="default"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17:30</w:t>
            </w:r>
          </w:p>
        </w:tc>
        <w:tc>
          <w:tcPr>
            <w:tcW w:w="4135" w:type="pc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00" w:lineRule="exact"/>
              <w:jc w:val="both"/>
              <w:textAlignment w:val="auto"/>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活动结束</w:t>
            </w:r>
          </w:p>
        </w:tc>
      </w:tr>
    </w:tbl>
    <w:p>
      <w:pPr>
        <w:keepNext w:val="0"/>
        <w:keepLines w:val="0"/>
        <w:pageBreakBefore w:val="0"/>
        <w:widowControl w:val="0"/>
        <w:kinsoku/>
        <w:wordWrap/>
        <w:overflowPunct/>
        <w:topLinePunct w:val="0"/>
        <w:autoSpaceDE/>
        <w:autoSpaceDN/>
        <w:bidi w:val="0"/>
        <w:adjustRightInd/>
        <w:snapToGrid/>
        <w:spacing w:before="157" w:beforeLines="50"/>
        <w:jc w:val="right"/>
        <w:textAlignment w:val="auto"/>
        <w:rPr>
          <w:rFonts w:hint="default" w:ascii="Times New Roman" w:hAnsi="Times New Roman" w:eastAsia="仿宋" w:cs="Times New Roman"/>
          <w:sz w:val="21"/>
          <w:szCs w:val="24"/>
          <w:lang w:val="en-US" w:eastAsia="zh-CN"/>
        </w:rPr>
      </w:pPr>
      <w:r>
        <w:rPr>
          <w:rFonts w:hint="eastAsia" w:ascii="Times New Roman" w:hAnsi="Times New Roman" w:eastAsia="仿宋" w:cs="Times New Roman"/>
          <w:sz w:val="21"/>
          <w:szCs w:val="24"/>
          <w:lang w:val="en-US" w:eastAsia="zh-CN"/>
        </w:rPr>
        <w:t>*</w:t>
      </w:r>
      <w:r>
        <w:rPr>
          <w:rFonts w:hint="default" w:ascii="Times New Roman" w:hAnsi="Times New Roman" w:eastAsia="仿宋" w:cs="Times New Roman"/>
          <w:sz w:val="21"/>
          <w:szCs w:val="24"/>
          <w:lang w:val="en-US" w:eastAsia="zh-CN"/>
        </w:rPr>
        <w:t>最终议程以现场实际为准</w:t>
      </w:r>
    </w:p>
    <w:p>
      <w:pPr>
        <w:pStyle w:val="3"/>
        <w:bidi w:val="0"/>
        <w:rPr>
          <w:rFonts w:hint="eastAsia" w:ascii="Times New Roman" w:hAnsi="Times New Roman" w:cs="Times New Roman"/>
          <w:b/>
          <w:lang w:val="en-US" w:eastAsia="zh-CN"/>
        </w:rPr>
      </w:pPr>
      <w:r>
        <w:rPr>
          <w:rFonts w:hint="eastAsia" w:ascii="Times New Roman" w:hAnsi="Times New Roman" w:cs="Times New Roman"/>
          <w:b/>
          <w:lang w:val="en-US" w:eastAsia="zh-CN"/>
        </w:rPr>
        <w:t>五、活动规模及参与对象</w:t>
      </w:r>
    </w:p>
    <w:p>
      <w:pPr>
        <w:keepNext w:val="0"/>
        <w:keepLines w:val="0"/>
        <w:pageBreakBefore w:val="0"/>
        <w:widowControl w:val="0"/>
        <w:kinsoku/>
        <w:wordWrap/>
        <w:overflowPunct/>
        <w:topLinePunct w:val="0"/>
        <w:autoSpaceDE/>
        <w:autoSpaceDN/>
        <w:bidi w:val="0"/>
        <w:adjustRightInd/>
        <w:snapToGrid/>
        <w:spacing w:after="0" w:line="240" w:lineRule="auto"/>
        <w:ind w:left="0"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1、活动规模：100人。</w:t>
      </w:r>
    </w:p>
    <w:p>
      <w:pPr>
        <w:keepNext w:val="0"/>
        <w:keepLines w:val="0"/>
        <w:pageBreakBefore w:val="0"/>
        <w:widowControl w:val="0"/>
        <w:kinsoku/>
        <w:wordWrap/>
        <w:overflowPunct/>
        <w:topLinePunct w:val="0"/>
        <w:autoSpaceDE/>
        <w:autoSpaceDN/>
        <w:bidi w:val="0"/>
        <w:adjustRightInd/>
        <w:snapToGrid/>
        <w:spacing w:after="0" w:line="240" w:lineRule="auto"/>
        <w:ind w:left="0" w:firstLine="560" w:firstLineChars="200"/>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2、参与对象：物流与供应链行业企业老板、总经理以及其他有关负责人。</w:t>
      </w:r>
    </w:p>
    <w:p>
      <w:pPr>
        <w:keepNext w:val="0"/>
        <w:keepLines w:val="0"/>
        <w:pageBreakBefore w:val="0"/>
        <w:widowControl w:val="0"/>
        <w:kinsoku/>
        <w:wordWrap/>
        <w:overflowPunct/>
        <w:topLinePunct w:val="0"/>
        <w:autoSpaceDE/>
        <w:autoSpaceDN/>
        <w:bidi w:val="0"/>
        <w:adjustRightInd/>
        <w:snapToGrid/>
        <w:spacing w:after="0" w:line="240" w:lineRule="auto"/>
        <w:ind w:left="0" w:firstLine="560" w:firstLineChars="200"/>
        <w:jc w:val="both"/>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3、深圳市物流与供应链管理协会会员、深圳市现代供应链管理研究院样本企业、中国（深圳）国际物流与供应链博览会展商优先。</w:t>
      </w:r>
    </w:p>
    <w:p>
      <w:pPr>
        <w:pStyle w:val="3"/>
        <w:bidi w:val="0"/>
        <w:rPr>
          <w:rFonts w:hint="eastAsia" w:ascii="Times New Roman" w:hAnsi="Times New Roman" w:cs="Times New Roman"/>
          <w:b/>
          <w:lang w:val="en-US" w:eastAsia="zh-CN"/>
        </w:rPr>
      </w:pPr>
      <w:r>
        <w:rPr>
          <w:rFonts w:hint="eastAsia" w:ascii="Times New Roman" w:hAnsi="Times New Roman" w:cs="Times New Roman"/>
          <w:b/>
          <w:lang w:val="en-US" w:eastAsia="zh-CN"/>
        </w:rPr>
        <w:t>六、报名方式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1、请完整填写附件“参会回执”，并于</w:t>
      </w:r>
      <w:r>
        <w:rPr>
          <w:rFonts w:hint="eastAsia" w:ascii="仿宋" w:hAnsi="仿宋" w:eastAsia="仿宋" w:cs="仿宋"/>
          <w:kern w:val="2"/>
          <w:sz w:val="28"/>
          <w:szCs w:val="36"/>
          <w:highlight w:val="none"/>
          <w:lang w:val="en-US" w:eastAsia="zh-CN" w:bidi="ar-SA"/>
        </w:rPr>
        <w:t>2021年7月30日</w:t>
      </w:r>
      <w:r>
        <w:rPr>
          <w:rFonts w:hint="eastAsia" w:ascii="仿宋" w:hAnsi="仿宋" w:eastAsia="仿宋" w:cs="仿宋"/>
          <w:kern w:val="2"/>
          <w:sz w:val="28"/>
          <w:szCs w:val="36"/>
          <w:lang w:val="en-US" w:eastAsia="zh-CN" w:bidi="ar-SA"/>
        </w:rPr>
        <w:t>前回传至协会邮箱wlxh@lasp.org.cn；协会工作人员将及时回复确认。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2、名额有限，请珍惜每一个名额机会；一旦报名成功，不可随意更换参会人员或缺席；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3、先报先得，报满即止。</w:t>
      </w:r>
    </w:p>
    <w:p>
      <w:pPr>
        <w:pStyle w:val="3"/>
        <w:bidi w:val="0"/>
        <w:rPr>
          <w:rFonts w:hint="eastAsia" w:ascii="Times New Roman" w:hAnsi="Times New Roman" w:cs="Times New Roman"/>
          <w:b/>
          <w:lang w:val="en-US" w:eastAsia="zh-CN"/>
        </w:rPr>
      </w:pPr>
      <w:r>
        <w:rPr>
          <w:rFonts w:hint="eastAsia" w:ascii="Times New Roman" w:hAnsi="Times New Roman" w:cs="Times New Roman"/>
          <w:b/>
          <w:lang w:val="en-US" w:eastAsia="zh-CN"/>
        </w:rPr>
        <w:t>七、咨询方式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深圳市物流与供应链管理协会创新服务部：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kern w:val="2"/>
          <w:sz w:val="28"/>
          <w:szCs w:val="36"/>
          <w:lang w:val="en-US" w:eastAsia="zh-CN" w:bidi="ar-SA"/>
        </w:rPr>
      </w:pPr>
      <w:r>
        <w:rPr>
          <w:rFonts w:hint="eastAsia" w:ascii="仿宋" w:hAnsi="仿宋" w:eastAsia="仿宋" w:cs="仿宋"/>
          <w:color w:val="auto"/>
          <w:kern w:val="2"/>
          <w:sz w:val="28"/>
          <w:szCs w:val="36"/>
          <w:lang w:val="en-US" w:eastAsia="zh-CN" w:bidi="ar-SA"/>
        </w:rPr>
        <w:t>1、罗先生，18139840347（微信同号）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kern w:val="2"/>
          <w:sz w:val="28"/>
          <w:szCs w:val="36"/>
          <w:lang w:val="en-US" w:eastAsia="zh-CN" w:bidi="ar-SA"/>
        </w:rPr>
      </w:pPr>
      <w:r>
        <w:rPr>
          <w:rFonts w:hint="eastAsia" w:ascii="仿宋" w:hAnsi="仿宋" w:eastAsia="仿宋" w:cs="仿宋"/>
          <w:color w:val="auto"/>
          <w:kern w:val="2"/>
          <w:sz w:val="28"/>
          <w:szCs w:val="36"/>
          <w:lang w:val="en-US" w:eastAsia="zh-CN" w:bidi="ar-SA"/>
        </w:rPr>
        <w:t>2、张先生，16620780987（微信同号）</w:t>
      </w:r>
    </w:p>
    <w:p>
      <w:pPr>
        <w:pStyle w:val="3"/>
        <w:bidi w:val="0"/>
        <w:rPr>
          <w:rFonts w:hint="eastAsia" w:ascii="Times New Roman" w:hAnsi="Times New Roman" w:cs="Times New Roman"/>
          <w:b/>
          <w:lang w:val="en-US" w:eastAsia="zh-CN"/>
        </w:rPr>
      </w:pPr>
      <w:r>
        <w:rPr>
          <w:rFonts w:hint="eastAsia" w:ascii="Times New Roman" w:hAnsi="Times New Roman" w:cs="Times New Roman"/>
          <w:b/>
          <w:lang w:val="en-US" w:eastAsia="zh-CN"/>
        </w:rPr>
        <w:t>八</w:t>
      </w:r>
      <w:bookmarkStart w:id="0" w:name="_GoBack"/>
      <w:bookmarkEnd w:id="0"/>
      <w:r>
        <w:rPr>
          <w:rFonts w:hint="eastAsia" w:ascii="Times New Roman" w:hAnsi="Times New Roman" w:cs="Times New Roman"/>
          <w:b/>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“深圳市物流与供应链行业2021年上半年经济运行分析会暨供应链企业系列评估标准宣贯会”参会回执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0" w:firstLineChars="1600"/>
        <w:jc w:val="left"/>
        <w:textAlignment w:val="auto"/>
        <w:rPr>
          <w:rFonts w:hint="eastAsia" w:ascii="仿宋" w:hAnsi="仿宋" w:eastAsia="仿宋" w:cs="仿宋"/>
          <w:kern w:val="2"/>
          <w:sz w:val="28"/>
          <w:szCs w:val="36"/>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0" w:firstLineChars="1600"/>
        <w:jc w:val="left"/>
        <w:textAlignment w:val="auto"/>
        <w:rPr>
          <w:rFonts w:hint="eastAsia" w:ascii="仿宋" w:hAnsi="仿宋" w:eastAsia="仿宋" w:cs="仿宋"/>
          <w:kern w:val="2"/>
          <w:sz w:val="28"/>
          <w:szCs w:val="36"/>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480" w:firstLineChars="16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深圳市物流与供应链管理协会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0" w:firstLineChars="1900"/>
        <w:jc w:val="lef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2021年7月26日</w:t>
      </w:r>
    </w:p>
    <w:p>
      <w:pPr>
        <w:keepNext w:val="0"/>
        <w:keepLines w:val="0"/>
        <w:pageBreakBefore/>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Times New Roman" w:hAnsi="Times New Roman" w:eastAsia="仿宋" w:cs="Times New Roman"/>
          <w:sz w:val="28"/>
          <w:szCs w:val="36"/>
          <w:lang w:val="en-US" w:eastAsia="zh-CN"/>
        </w:rPr>
      </w:pPr>
      <w:r>
        <w:rPr>
          <w:rFonts w:hint="eastAsia" w:ascii="Times New Roman" w:hAnsi="Times New Roman" w:eastAsia="仿宋" w:cs="Times New Roman"/>
          <w:sz w:val="28"/>
          <w:szCs w:val="36"/>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Times New Roman" w:hAnsi="Times New Roman" w:eastAsia="仿宋" w:cs="Times New Roman"/>
          <w:b/>
          <w:bCs/>
          <w:color w:val="auto"/>
          <w:kern w:val="0"/>
          <w:sz w:val="32"/>
          <w:szCs w:val="40"/>
          <w:lang w:val="en-US" w:eastAsia="zh-CN" w:bidi="ar-SA"/>
        </w:rPr>
      </w:pPr>
      <w:r>
        <w:rPr>
          <w:rFonts w:hint="eastAsia" w:ascii="Times New Roman" w:hAnsi="Times New Roman" w:eastAsia="仿宋" w:cs="Times New Roman"/>
          <w:b/>
          <w:bCs/>
          <w:color w:val="auto"/>
          <w:kern w:val="0"/>
          <w:sz w:val="32"/>
          <w:szCs w:val="40"/>
          <w:lang w:val="en-US" w:eastAsia="zh-CN" w:bidi="ar-SA"/>
        </w:rPr>
        <w:t>深圳市物流与供应链行业2021年上半年经济运行分析会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Times New Roman" w:hAnsi="Times New Roman" w:eastAsia="仿宋" w:cs="Times New Roman"/>
          <w:b/>
          <w:bCs/>
          <w:color w:val="auto"/>
          <w:kern w:val="0"/>
          <w:sz w:val="32"/>
          <w:szCs w:val="40"/>
          <w:lang w:val="en-US" w:eastAsia="zh-CN" w:bidi="ar-SA"/>
        </w:rPr>
      </w:pPr>
      <w:r>
        <w:rPr>
          <w:rFonts w:hint="eastAsia" w:ascii="Times New Roman" w:hAnsi="Times New Roman" w:eastAsia="仿宋" w:cs="Times New Roman"/>
          <w:b/>
          <w:bCs/>
          <w:color w:val="auto"/>
          <w:kern w:val="0"/>
          <w:sz w:val="32"/>
          <w:szCs w:val="40"/>
          <w:lang w:val="en-US" w:eastAsia="zh-CN" w:bidi="ar-SA"/>
        </w:rPr>
        <w:t>暨供应链企业系列评估标准宣贯会</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Times New Roman" w:hAnsi="Times New Roman" w:eastAsia="仿宋" w:cs="Times New Roman"/>
          <w:b/>
          <w:bCs/>
          <w:sz w:val="32"/>
          <w:szCs w:val="40"/>
          <w:lang w:val="en-US" w:eastAsia="zh-CN"/>
        </w:rPr>
      </w:pPr>
      <w:r>
        <w:rPr>
          <w:rFonts w:hint="eastAsia" w:ascii="Times New Roman" w:hAnsi="Times New Roman" w:eastAsia="仿宋" w:cs="Times New Roman"/>
          <w:b/>
          <w:bCs/>
          <w:sz w:val="32"/>
          <w:szCs w:val="40"/>
          <w:lang w:val="en-US" w:eastAsia="zh-CN"/>
        </w:rPr>
        <w:t>参会回执</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619"/>
        <w:gridCol w:w="1621"/>
        <w:gridCol w:w="228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企业名称</w:t>
            </w:r>
          </w:p>
        </w:tc>
        <w:tc>
          <w:tcPr>
            <w:tcW w:w="4050" w:type="pct"/>
            <w:gridSpan w:val="4"/>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姓 名</w:t>
            </w:r>
          </w:p>
        </w:tc>
        <w:tc>
          <w:tcPr>
            <w:tcW w:w="950"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职 务</w:t>
            </w:r>
          </w:p>
        </w:tc>
        <w:tc>
          <w:tcPr>
            <w:tcW w:w="951"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手机号码</w:t>
            </w:r>
          </w:p>
        </w:tc>
        <w:tc>
          <w:tcPr>
            <w:tcW w:w="1342"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邮 箱</w:t>
            </w:r>
          </w:p>
        </w:tc>
        <w:tc>
          <w:tcPr>
            <w:tcW w:w="806"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 w:hAnsi="仿宋" w:eastAsia="仿宋" w:cs="仿宋"/>
                <w:kern w:val="2"/>
                <w:sz w:val="28"/>
                <w:szCs w:val="36"/>
                <w:vertAlign w:val="baseline"/>
                <w:lang w:val="en-US" w:eastAsia="zh-CN" w:bidi="ar-SA"/>
              </w:rPr>
            </w:pPr>
            <w:r>
              <w:rPr>
                <w:rFonts w:hint="eastAsia" w:ascii="仿宋" w:hAnsi="仿宋" w:eastAsia="仿宋" w:cs="仿宋"/>
                <w:kern w:val="2"/>
                <w:sz w:val="28"/>
                <w:szCs w:val="36"/>
                <w:vertAlign w:val="baseline"/>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0"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1"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1342"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806"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0"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1"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1342"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806"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0"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951"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1342"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c>
          <w:tcPr>
            <w:tcW w:w="806" w:type="pc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 w:hAnsi="仿宋" w:eastAsia="仿宋" w:cs="仿宋"/>
                <w:kern w:val="2"/>
                <w:sz w:val="28"/>
                <w:szCs w:val="36"/>
                <w:vertAlign w:val="baseline"/>
                <w:lang w:val="en-US" w:eastAsia="zh-CN" w:bidi="ar-SA"/>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62" w:lineRule="auto"/>
        <w:ind w:left="0" w:leftChars="0" w:right="0" w:firstLine="0" w:firstLineChars="0"/>
        <w:jc w:val="left"/>
        <w:textAlignment w:val="auto"/>
        <w:rPr>
          <w:rFonts w:hint="default" w:ascii="仿宋" w:hAnsi="仿宋" w:eastAsia="仿宋" w:cs="仿宋"/>
          <w:b/>
          <w:bCs/>
          <w:kern w:val="2"/>
          <w:sz w:val="21"/>
          <w:szCs w:val="24"/>
          <w:lang w:val="en-US" w:eastAsia="zh-CN" w:bidi="ar-SA"/>
        </w:rPr>
      </w:pPr>
      <w:r>
        <w:rPr>
          <w:rFonts w:hint="eastAsia" w:ascii="仿宋" w:hAnsi="仿宋" w:eastAsia="仿宋" w:cs="仿宋"/>
          <w:b/>
          <w:bCs/>
          <w:kern w:val="2"/>
          <w:sz w:val="21"/>
          <w:szCs w:val="24"/>
          <w:lang w:val="en-US" w:eastAsia="zh-CN" w:bidi="ar-SA"/>
        </w:rPr>
        <w:t>*</w:t>
      </w:r>
      <w:r>
        <w:rPr>
          <w:rFonts w:hint="default" w:ascii="仿宋" w:hAnsi="仿宋" w:eastAsia="仿宋" w:cs="仿宋"/>
          <w:b/>
          <w:bCs/>
          <w:kern w:val="2"/>
          <w:sz w:val="21"/>
          <w:szCs w:val="24"/>
          <w:lang w:val="en-US" w:eastAsia="zh-CN" w:bidi="ar-SA"/>
        </w:rPr>
        <w:t>请完整填写“参会回执”，并于2021年</w:t>
      </w:r>
      <w:r>
        <w:rPr>
          <w:rFonts w:hint="eastAsia" w:ascii="仿宋" w:hAnsi="仿宋" w:eastAsia="仿宋" w:cs="仿宋"/>
          <w:b/>
          <w:bCs/>
          <w:kern w:val="2"/>
          <w:sz w:val="21"/>
          <w:szCs w:val="24"/>
          <w:lang w:val="en-US" w:eastAsia="zh-CN" w:bidi="ar-SA"/>
        </w:rPr>
        <w:t>7</w:t>
      </w:r>
      <w:r>
        <w:rPr>
          <w:rFonts w:hint="default" w:ascii="仿宋" w:hAnsi="仿宋" w:eastAsia="仿宋" w:cs="仿宋"/>
          <w:b/>
          <w:bCs/>
          <w:kern w:val="2"/>
          <w:sz w:val="21"/>
          <w:szCs w:val="24"/>
          <w:lang w:val="en-US" w:eastAsia="zh-CN" w:bidi="ar-SA"/>
        </w:rPr>
        <w:t>月</w:t>
      </w:r>
      <w:r>
        <w:rPr>
          <w:rFonts w:hint="eastAsia" w:ascii="仿宋" w:hAnsi="仿宋" w:eastAsia="仿宋" w:cs="仿宋"/>
          <w:b/>
          <w:bCs/>
          <w:kern w:val="2"/>
          <w:sz w:val="21"/>
          <w:szCs w:val="24"/>
          <w:lang w:val="en-US" w:eastAsia="zh-CN" w:bidi="ar-SA"/>
        </w:rPr>
        <w:t>30</w:t>
      </w:r>
      <w:r>
        <w:rPr>
          <w:rFonts w:hint="default" w:ascii="仿宋" w:hAnsi="仿宋" w:eastAsia="仿宋" w:cs="仿宋"/>
          <w:b/>
          <w:bCs/>
          <w:kern w:val="2"/>
          <w:sz w:val="21"/>
          <w:szCs w:val="24"/>
          <w:lang w:val="en-US" w:eastAsia="zh-CN" w:bidi="ar-SA"/>
        </w:rPr>
        <w:t>日前回传至协会邮箱wlxh@lasp.org.cn</w:t>
      </w:r>
      <w:r>
        <w:rPr>
          <w:rFonts w:hint="eastAsia" w:ascii="仿宋" w:hAnsi="仿宋" w:eastAsia="仿宋" w:cs="仿宋"/>
          <w:b/>
          <w:bCs/>
          <w:kern w:val="2"/>
          <w:sz w:val="21"/>
          <w:szCs w:val="24"/>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C4677"/>
    <w:rsid w:val="0773097A"/>
    <w:rsid w:val="100A4C1F"/>
    <w:rsid w:val="14CD085E"/>
    <w:rsid w:val="16F21D95"/>
    <w:rsid w:val="20CB2B18"/>
    <w:rsid w:val="21BE517D"/>
    <w:rsid w:val="3253306E"/>
    <w:rsid w:val="3C1D6B77"/>
    <w:rsid w:val="4266602C"/>
    <w:rsid w:val="43CB06EF"/>
    <w:rsid w:val="44BC4677"/>
    <w:rsid w:val="457E5E41"/>
    <w:rsid w:val="4E721C7E"/>
    <w:rsid w:val="4EAF33F7"/>
    <w:rsid w:val="570406E5"/>
    <w:rsid w:val="57F7460E"/>
    <w:rsid w:val="589919CA"/>
    <w:rsid w:val="5B555F61"/>
    <w:rsid w:val="5C0606BC"/>
    <w:rsid w:val="5D105BC6"/>
    <w:rsid w:val="656D03CB"/>
    <w:rsid w:val="65B379CC"/>
    <w:rsid w:val="65EC2C79"/>
    <w:rsid w:val="6AF5126F"/>
    <w:rsid w:val="6FCC1049"/>
    <w:rsid w:val="754E7D49"/>
    <w:rsid w:val="76FE322D"/>
    <w:rsid w:val="789E16A5"/>
    <w:rsid w:val="7C7D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auto"/>
      <w:kern w:val="0"/>
      <w:sz w:val="24"/>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2021-06-10T01:19:00Z</dcterms:created>
  <dc:creator>Administrator</dc:creator>
  <cp:lastModifiedBy>Turbo清</cp:lastModifiedBy>
  <dcterms:modified xsi:type="dcterms:W3CDTF">2021-07-29T06:02:17Z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587B013FAA8F42A7A953FBEF9F5E23FF</vt:lpwstr>
  </property>
</Properties>
</file>