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2"/>
          <w:szCs w:val="24"/>
          <w:lang w:val="en-US" w:eastAsia="zh-CN"/>
        </w:rPr>
      </w:pPr>
      <w:r>
        <w:rPr>
          <w:rFonts w:hint="eastAsia"/>
          <w:sz w:val="32"/>
          <w:szCs w:val="24"/>
          <w:lang w:eastAsia="zh-CN"/>
        </w:rPr>
        <w:t>“商机天地”系列活动——走进海柔创新</w:t>
      </w:r>
    </w:p>
    <w:p>
      <w:pPr>
        <w:pStyle w:val="3"/>
        <w:keepNext w:val="0"/>
        <w:keepLines w:val="0"/>
        <w:widowControl/>
        <w:suppressLineNumbers w:val="0"/>
        <w:spacing w:line="360" w:lineRule="auto"/>
        <w:ind w:left="0" w:firstLine="560" w:firstLineChars="200"/>
        <w:jc w:val="both"/>
        <w:rPr>
          <w:rFonts w:hint="eastAsia" w:ascii="仿宋" w:hAnsi="仿宋" w:eastAsia="仿宋" w:cs="仿宋"/>
          <w:sz w:val="28"/>
          <w:szCs w:val="28"/>
        </w:rPr>
      </w:pPr>
      <w:r>
        <w:rPr>
          <w:rFonts w:hint="eastAsia" w:ascii="仿宋" w:hAnsi="仿宋" w:eastAsia="仿宋" w:cs="仿宋"/>
          <w:sz w:val="28"/>
          <w:szCs w:val="28"/>
        </w:rPr>
        <w:t>为促进企业之间的交流与合作，深圳市物流与供应链管理协会开启了“商机天地”系列参访活动，以“走访参观+企业分享+座谈交流”的形式，为企业搭建互学互鉴、合作共赢平台。</w:t>
      </w:r>
    </w:p>
    <w:p>
      <w:pPr>
        <w:pStyle w:val="3"/>
        <w:keepNext w:val="0"/>
        <w:keepLines w:val="0"/>
        <w:widowControl/>
        <w:suppressLineNumbers w:val="0"/>
        <w:spacing w:line="360" w:lineRule="auto"/>
        <w:ind w:left="0" w:firstLine="560" w:firstLineChars="200"/>
        <w:jc w:val="both"/>
        <w:rPr>
          <w:rFonts w:hint="eastAsia" w:ascii="宋体" w:hAnsi="宋体" w:eastAsia="宋体" w:cs="宋体"/>
          <w:b w:val="0"/>
          <w:bCs w:val="0"/>
          <w:spacing w:val="15"/>
          <w:sz w:val="24"/>
          <w:szCs w:val="24"/>
        </w:rPr>
      </w:pPr>
      <w:r>
        <w:rPr>
          <w:rFonts w:hint="eastAsia" w:ascii="仿宋" w:hAnsi="仿宋" w:eastAsia="仿宋" w:cs="仿宋"/>
          <w:b w:val="0"/>
          <w:bCs w:val="0"/>
          <w:sz w:val="28"/>
          <w:szCs w:val="28"/>
          <w:lang w:eastAsia="zh-CN"/>
        </w:rPr>
        <w:t>我们本期“商机天地”系列活动</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将带领大家一起走进</w:t>
      </w:r>
      <w:r>
        <w:rPr>
          <w:rFonts w:hint="eastAsia" w:ascii="仿宋" w:hAnsi="仿宋" w:eastAsia="仿宋" w:cs="仿宋"/>
          <w:b/>
          <w:bCs/>
          <w:sz w:val="28"/>
          <w:szCs w:val="28"/>
          <w:lang w:eastAsia="zh-CN"/>
        </w:rPr>
        <w:t>海柔创新东莞沙田工厂</w:t>
      </w:r>
      <w:r>
        <w:rPr>
          <w:rFonts w:hint="eastAsia" w:ascii="仿宋" w:hAnsi="仿宋" w:eastAsia="仿宋" w:cs="仿宋"/>
          <w:b w:val="0"/>
          <w:bCs w:val="0"/>
          <w:sz w:val="28"/>
          <w:szCs w:val="28"/>
          <w:lang w:eastAsia="zh-CN"/>
        </w:rPr>
        <w:t>，实地参观其核心产品——</w:t>
      </w:r>
      <w:r>
        <w:rPr>
          <w:rFonts w:hint="eastAsia" w:ascii="仿宋" w:hAnsi="仿宋" w:eastAsia="仿宋" w:cs="仿宋"/>
          <w:b/>
          <w:bCs/>
          <w:sz w:val="28"/>
          <w:szCs w:val="28"/>
          <w:lang w:eastAsia="zh-CN"/>
        </w:rPr>
        <w:t>库宝箱式仓储机器人系统</w:t>
      </w:r>
      <w:r>
        <w:rPr>
          <w:rFonts w:hint="eastAsia" w:ascii="仿宋" w:hAnsi="仿宋" w:eastAsia="仿宋" w:cs="仿宋"/>
          <w:b w:val="0"/>
          <w:bCs w:val="0"/>
          <w:sz w:val="28"/>
          <w:szCs w:val="28"/>
          <w:lang w:eastAsia="zh-CN"/>
        </w:rPr>
        <w:t>，与研发人员就</w:t>
      </w:r>
      <w:r>
        <w:rPr>
          <w:rFonts w:hint="eastAsia" w:ascii="仿宋" w:hAnsi="仿宋" w:eastAsia="仿宋" w:cs="仿宋"/>
          <w:b/>
          <w:bCs/>
          <w:sz w:val="28"/>
          <w:szCs w:val="28"/>
          <w:lang w:eastAsia="zh-CN"/>
        </w:rPr>
        <w:t>智能化仓储问题进</w:t>
      </w:r>
      <w:r>
        <w:rPr>
          <w:rFonts w:hint="eastAsia" w:ascii="仿宋" w:hAnsi="仿宋" w:eastAsia="仿宋" w:cs="仿宋"/>
          <w:b w:val="0"/>
          <w:bCs w:val="0"/>
          <w:sz w:val="28"/>
          <w:szCs w:val="28"/>
          <w:lang w:eastAsia="zh-CN"/>
        </w:rPr>
        <w:t>行深入交流，探寻企业</w:t>
      </w:r>
      <w:r>
        <w:rPr>
          <w:rFonts w:hint="eastAsia" w:ascii="仿宋" w:hAnsi="仿宋" w:eastAsia="仿宋" w:cs="仿宋"/>
          <w:b/>
          <w:bCs/>
          <w:sz w:val="28"/>
          <w:szCs w:val="28"/>
          <w:lang w:eastAsia="zh-CN"/>
        </w:rPr>
        <w:t>物流与供应链的智慧化创新之路</w:t>
      </w:r>
      <w:r>
        <w:rPr>
          <w:rFonts w:hint="eastAsia" w:ascii="仿宋" w:hAnsi="仿宋" w:eastAsia="仿宋" w:cs="仿宋"/>
          <w:b w:val="0"/>
          <w:bCs w:val="0"/>
          <w:sz w:val="28"/>
          <w:szCs w:val="28"/>
          <w:lang w:eastAsia="zh-CN"/>
        </w:rPr>
        <w:t>。</w:t>
      </w:r>
    </w:p>
    <w:p>
      <w:pPr>
        <w:pStyle w:val="3"/>
        <w:keepNext w:val="0"/>
        <w:keepLines w:val="0"/>
        <w:widowControl/>
        <w:suppressLineNumbers w:val="0"/>
        <w:spacing w:line="360" w:lineRule="auto"/>
        <w:ind w:left="0"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rPr>
        <w:t>海柔创新（HAI</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ROBOTICS）是箱式仓储机器人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ACR</w:t>
      </w:r>
      <w:r>
        <w:rPr>
          <w:rFonts w:hint="eastAsia" w:ascii="仿宋" w:hAnsi="仿宋" w:eastAsia="仿宋" w:cs="仿宋"/>
          <w:sz w:val="28"/>
          <w:szCs w:val="28"/>
          <w:lang w:eastAsia="zh-CN"/>
        </w:rPr>
        <w:t>）</w:t>
      </w:r>
      <w:r>
        <w:rPr>
          <w:rFonts w:hint="eastAsia" w:ascii="仿宋" w:hAnsi="仿宋" w:eastAsia="仿宋" w:cs="仿宋"/>
          <w:sz w:val="28"/>
          <w:szCs w:val="28"/>
        </w:rPr>
        <w:t>系统的首创者和领航者，致力于通过机器人技术和人工智能算法，提供高效、智能、柔性、定制化的仓储自动化解决方案，为每个工厂和物流仓库创造价值。海柔创新专注于箱式仓储机器人系统研发设计，实现机器人本体、底层定位算法、控制系统、机器人调度、智能仓储管理系统等核心元素的自主研发覆盖并已进行全球专利布局。</w:t>
      </w:r>
    </w:p>
    <w:p>
      <w:pPr>
        <w:pStyle w:val="3"/>
        <w:keepNext w:val="0"/>
        <w:keepLines w:val="0"/>
        <w:widowControl/>
        <w:suppressLineNumbers w:val="0"/>
        <w:spacing w:line="360" w:lineRule="auto"/>
        <w:ind w:left="0" w:firstLine="560" w:firstLineChars="200"/>
        <w:jc w:val="both"/>
        <w:rPr>
          <w:rFonts w:hint="eastAsia" w:ascii="仿宋" w:hAnsi="仿宋" w:eastAsia="仿宋" w:cs="仿宋"/>
          <w:sz w:val="28"/>
          <w:szCs w:val="28"/>
        </w:rPr>
      </w:pPr>
      <w:r>
        <w:rPr>
          <w:rFonts w:hint="eastAsia" w:ascii="仿宋" w:hAnsi="仿宋" w:eastAsia="仿宋" w:cs="仿宋"/>
          <w:sz w:val="28"/>
          <w:szCs w:val="28"/>
        </w:rPr>
        <w:t>当下，中国产业正是转型与重构的关键时期，面对新的</w:t>
      </w:r>
      <w:r>
        <w:rPr>
          <w:rFonts w:hint="eastAsia" w:ascii="仿宋" w:hAnsi="仿宋" w:eastAsia="仿宋" w:cs="仿宋"/>
          <w:sz w:val="28"/>
          <w:szCs w:val="28"/>
          <w:lang w:val="en-US" w:eastAsia="zh-CN"/>
        </w:rPr>
        <w:t>市场需求</w:t>
      </w:r>
      <w:r>
        <w:rPr>
          <w:rFonts w:hint="eastAsia" w:ascii="仿宋" w:hAnsi="仿宋" w:eastAsia="仿宋" w:cs="仿宋"/>
          <w:sz w:val="28"/>
          <w:szCs w:val="28"/>
        </w:rPr>
        <w:t>，企业供应链也需协同作战，加速提高仓储物流效率。海柔创新旗下库宝系统（HAIPICK）始于2015年，是最早研发及投入商业使用的箱式仓储机器人系统，也是全球首款进行研发并投入商业使用的箱式仓储机器人系统，</w:t>
      </w:r>
      <w:r>
        <w:rPr>
          <w:rFonts w:hint="eastAsia" w:ascii="仿宋" w:hAnsi="仿宋" w:eastAsia="仿宋" w:cs="仿宋"/>
          <w:sz w:val="28"/>
          <w:szCs w:val="28"/>
          <w:lang w:val="en-US" w:eastAsia="zh-CN"/>
        </w:rPr>
        <w:t>目前在箱式储存机器人领域的市场占有率超90%，广泛</w:t>
      </w:r>
      <w:r>
        <w:rPr>
          <w:rFonts w:hint="eastAsia" w:ascii="仿宋" w:hAnsi="仿宋" w:eastAsia="仿宋" w:cs="仿宋"/>
          <w:sz w:val="28"/>
          <w:szCs w:val="28"/>
        </w:rPr>
        <w:t>应用于3PL、鞋服、电商、电子、电力、制造、医药等各行业。使用库宝系统，客户可于一周内实现仓库自动化改造，提升80%-130%存储密度，并提高工人工作效率3-4倍。</w:t>
      </w:r>
      <w:r>
        <w:rPr>
          <w:rFonts w:hint="eastAsia" w:ascii="仿宋" w:hAnsi="仿宋" w:eastAsia="仿宋" w:cs="仿宋"/>
          <w:sz w:val="28"/>
          <w:szCs w:val="28"/>
          <w:lang w:val="en-US" w:eastAsia="zh-CN"/>
        </w:rPr>
        <w:t>2021年</w:t>
      </w:r>
      <w:r>
        <w:rPr>
          <w:rFonts w:hint="eastAsia" w:ascii="仿宋" w:hAnsi="仿宋" w:eastAsia="仿宋" w:cs="仿宋"/>
          <w:sz w:val="28"/>
          <w:szCs w:val="28"/>
        </w:rPr>
        <w:t>11月</w:t>
      </w:r>
      <w:r>
        <w:rPr>
          <w:rFonts w:hint="eastAsia" w:ascii="仿宋" w:hAnsi="仿宋" w:eastAsia="仿宋" w:cs="仿宋"/>
          <w:sz w:val="28"/>
          <w:szCs w:val="28"/>
          <w:lang w:eastAsia="zh-CN"/>
        </w:rPr>
        <w:t>，中国创业与投资专业门户媒体《投资界》的「香港独角兽榜单Unicorns HK2021」正式发布，海柔创新作为物流领域智能化仓储机器人领航者强势入榜。</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企业物流与供应链的智慧化创新之路</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二、组织架构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主办单位：深圳市科学技术协会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承办单位：深圳市机器人协会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联合承办：深圳市物流与供应链管理协会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协办单位：深圳市物流机器人产业联盟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960" w:firstLineChars="7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深圳市海柔创新科技有限公司</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三、活动时间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2021年12月8日（下周三）13:00-18:00</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四、活动地点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东莞市沙田镇环保路高新路600号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五、活动议程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536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br w:type="page"/>
            </w:r>
            <w:r>
              <w:rPr>
                <w:rFonts w:hint="eastAsia" w:ascii="仿宋" w:hAnsi="仿宋" w:eastAsia="仿宋" w:cs="仿宋"/>
                <w:b/>
                <w:bCs/>
                <w:sz w:val="21"/>
                <w:szCs w:val="21"/>
                <w:vertAlign w:val="baseline"/>
                <w:lang w:val="en-US" w:eastAsia="zh-CN"/>
              </w:rPr>
              <w:t>时间</w:t>
            </w:r>
          </w:p>
        </w:tc>
        <w:tc>
          <w:tcPr>
            <w:tcW w:w="5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议程</w:t>
            </w:r>
          </w:p>
        </w:tc>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13:00-13:30</w:t>
            </w:r>
          </w:p>
        </w:tc>
        <w:tc>
          <w:tcPr>
            <w:tcW w:w="53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在统一集合点集合签到</w:t>
            </w:r>
          </w:p>
        </w:tc>
        <w:tc>
          <w:tcPr>
            <w:tcW w:w="17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both"/>
              <w:textAlignment w:val="auto"/>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13:30-15:00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统一</w:t>
            </w:r>
            <w:r>
              <w:rPr>
                <w:rFonts w:hint="default" w:ascii="仿宋" w:hAnsi="仿宋" w:eastAsia="仿宋" w:cs="仿宋"/>
                <w:b w:val="0"/>
                <w:bCs w:val="0"/>
                <w:sz w:val="21"/>
                <w:szCs w:val="21"/>
                <w:vertAlign w:val="baseline"/>
                <w:lang w:val="en-US" w:eastAsia="zh-CN"/>
              </w:rPr>
              <w:t>乘坐大巴前往海柔创新东莞沙田工厂</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15:00-15:30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参观海柔智慧工厂</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15:30-15:45</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茶歇交流</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15:45-15:50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组织方开场</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15:50-16:30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主题演讲：《箱式仓储机器人开启智能仓储新时代》</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①智慧供应链建设背景下的仓储智能化现状与痛点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②海柔创新行业解决方案与落地案例分享</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16:30-16:50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自由交流环节</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16:50-17:00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合影留念</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jc w:val="center"/>
              <w:textAlignment w:val="auto"/>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17:00-18:30</w:t>
            </w:r>
          </w:p>
        </w:tc>
        <w:tc>
          <w:tcPr>
            <w:tcW w:w="5365"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统一乘坐大巴返回深圳</w:t>
            </w:r>
          </w:p>
        </w:tc>
        <w:tc>
          <w:tcPr>
            <w:tcW w:w="1786" w:type="dxa"/>
          </w:tcPr>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300" w:lineRule="exact"/>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val="0"/>
                <w:bCs w:val="0"/>
                <w:sz w:val="21"/>
                <w:szCs w:val="21"/>
                <w:vertAlign w:val="baseline"/>
                <w:lang w:val="en-US" w:eastAsia="zh-CN"/>
              </w:rPr>
              <w:t>在途</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firstLine="556"/>
        <w:jc w:val="righ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w:t>
      </w:r>
      <w:r>
        <w:rPr>
          <w:rFonts w:hint="eastAsia" w:ascii="仿宋" w:hAnsi="仿宋" w:eastAsia="仿宋" w:cs="仿宋"/>
          <w:sz w:val="21"/>
          <w:szCs w:val="21"/>
        </w:rPr>
        <w:t>活动议程以现场为准</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六、参与对象及规模</w:t>
      </w:r>
    </w:p>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1、由于活动部分内容涉及企业专利技术，本次活动不对同行和友商开放，欢迎物流与供应链、鞋服、3C、医药、零售、电商等有仓库自动化改造需求的企业参加。</w:t>
      </w:r>
    </w:p>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2、活动计划30人规模。</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1、请完整填写附件“参会回执”，并于2021年12月3日前回传至协会邮箱wlxh@lasp.org.cn；协会工作人员将及时审核参会人员资格并回复确认。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2、名额有限，请珍惜每一个名额机会；一旦报名成功，不可随意更换参会人员或缺席；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3、先报先得，报满即止。</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八、咨询方式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深圳市物流与供应链管理协会创新服务部：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1、罗先生，1812</w:t>
      </w:r>
      <w:bookmarkStart w:id="0" w:name="_GoBack"/>
      <w:bookmarkEnd w:id="0"/>
      <w:r>
        <w:rPr>
          <w:rFonts w:hint="eastAsia" w:ascii="仿宋" w:hAnsi="仿宋" w:eastAsia="仿宋" w:cs="仿宋"/>
          <w:kern w:val="2"/>
          <w:sz w:val="28"/>
          <w:szCs w:val="36"/>
          <w:lang w:val="en-US" w:eastAsia="zh-CN" w:bidi="ar-SA"/>
        </w:rPr>
        <w:t>9840347（微信同号）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2、张先生，16620780987（微信同号）</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九、注意事项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疫情</w:t>
      </w:r>
      <w:r>
        <w:rPr>
          <w:rFonts w:hint="eastAsia" w:ascii="仿宋" w:hAnsi="仿宋" w:eastAsia="仿宋" w:cs="仿宋"/>
          <w:sz w:val="28"/>
          <w:szCs w:val="28"/>
          <w:lang w:eastAsia="zh-CN"/>
        </w:rPr>
        <w:t>防控</w:t>
      </w:r>
      <w:r>
        <w:rPr>
          <w:rFonts w:hint="eastAsia" w:ascii="仿宋" w:hAnsi="仿宋" w:eastAsia="仿宋" w:cs="仿宋"/>
          <w:sz w:val="28"/>
          <w:szCs w:val="28"/>
        </w:rPr>
        <w:t>期间，请确保</w:t>
      </w:r>
      <w:r>
        <w:rPr>
          <w:rFonts w:hint="eastAsia" w:ascii="仿宋" w:hAnsi="仿宋" w:eastAsia="仿宋" w:cs="仿宋"/>
          <w:sz w:val="28"/>
          <w:szCs w:val="28"/>
          <w:lang w:eastAsia="zh-CN"/>
        </w:rPr>
        <w:t>参会人员</w:t>
      </w:r>
      <w:r>
        <w:rPr>
          <w:rFonts w:hint="eastAsia" w:ascii="仿宋" w:hAnsi="仿宋" w:eastAsia="仿宋" w:cs="仿宋"/>
          <w:sz w:val="28"/>
          <w:szCs w:val="28"/>
        </w:rPr>
        <w:t>符合以下条件：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过去14天内未到访过国内及港澳台疫情中高风险地区、海外国家；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过去14天内虽未到访过国内及港澳台疫情中高风险地区，但到访过中高风险地区所属城市者，须持有48小时内核酸检测结果为阴性的有效报告；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过去14天内未接触过来自国内及港澳台疫情中高风险地区、海外国家且未通过核酸安全检测的人员；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未出现发烧、咳嗽、胸闷、腹泻等身体不适症状。</w:t>
      </w:r>
    </w:p>
    <w:p>
      <w:pPr>
        <w:keepNext w:val="0"/>
        <w:keepLines w:val="0"/>
        <w:pageBreakBefore w:val="0"/>
        <w:widowControl w:val="0"/>
        <w:kinsoku/>
        <w:wordWrap/>
        <w:overflowPunct/>
        <w:topLinePunct w:val="0"/>
        <w:autoSpaceDE/>
        <w:autoSpaceDN/>
        <w:bidi w:val="0"/>
        <w:adjustRightInd/>
        <w:snapToGrid/>
        <w:spacing w:before="157" w:beforeLines="50" w:after="95" w:afterLines="3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“商机天地”系列活动——走进海柔创新参会回执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0" w:firstLineChars="16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深圳市物流与供应链管理协会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0" w:firstLineChars="19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2021年12月1日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0" w:firstLineChars="1900"/>
        <w:jc w:val="left"/>
        <w:textAlignment w:val="auto"/>
        <w:rPr>
          <w:rFonts w:hint="eastAsia" w:ascii="仿宋" w:hAnsi="仿宋" w:eastAsia="仿宋" w:cs="仿宋"/>
          <w:kern w:val="2"/>
          <w:sz w:val="28"/>
          <w:szCs w:val="36"/>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kern w:val="2"/>
          <w:sz w:val="28"/>
          <w:szCs w:val="36"/>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kern w:val="2"/>
          <w:sz w:val="28"/>
          <w:szCs w:val="36"/>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kern w:val="2"/>
          <w:sz w:val="28"/>
          <w:szCs w:val="36"/>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kern w:val="2"/>
          <w:sz w:val="28"/>
          <w:szCs w:val="36"/>
          <w:lang w:val="en-US" w:eastAsia="zh-CN" w:bidi="ar-SA"/>
        </w:rPr>
      </w:pPr>
    </w:p>
    <w:p>
      <w:pPr>
        <w:keepNext w:val="0"/>
        <w:keepLines w:val="0"/>
        <w:pageBreakBefore/>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eastAsia="仿宋" w:cs="Times New Roman"/>
          <w:sz w:val="28"/>
          <w:szCs w:val="36"/>
          <w:lang w:val="en-US" w:eastAsia="zh-CN"/>
        </w:rPr>
      </w:pPr>
      <w:r>
        <w:rPr>
          <w:rFonts w:hint="eastAsia" w:ascii="Times New Roman" w:hAnsi="Times New Roman" w:eastAsia="仿宋" w:cs="Times New Roman"/>
          <w:sz w:val="28"/>
          <w:szCs w:val="36"/>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jc w:val="center"/>
        <w:textAlignment w:val="auto"/>
        <w:rPr>
          <w:rFonts w:hint="eastAsia" w:ascii="Times New Roman" w:hAnsi="Times New Roman" w:eastAsia="仿宋" w:cs="Times New Roman"/>
          <w:b/>
          <w:bCs/>
          <w:sz w:val="32"/>
          <w:szCs w:val="40"/>
          <w:lang w:val="en-US" w:eastAsia="zh-CN"/>
        </w:rPr>
      </w:pPr>
      <w:r>
        <w:rPr>
          <w:rFonts w:hint="eastAsia" w:ascii="Times New Roman" w:hAnsi="Times New Roman" w:eastAsia="仿宋" w:cs="Times New Roman"/>
          <w:b/>
          <w:bCs/>
          <w:sz w:val="32"/>
          <w:szCs w:val="40"/>
          <w:lang w:val="en-US" w:eastAsia="zh-CN"/>
        </w:rPr>
        <w:t>“商机天地”系列活动——走进海柔创新参会回执</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619"/>
        <w:gridCol w:w="1621"/>
        <w:gridCol w:w="144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49"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企业名称</w:t>
            </w:r>
          </w:p>
        </w:tc>
        <w:tc>
          <w:tcPr>
            <w:tcW w:w="4050" w:type="pct"/>
            <w:gridSpan w:val="4"/>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49"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姓名</w:t>
            </w:r>
          </w:p>
        </w:tc>
        <w:tc>
          <w:tcPr>
            <w:tcW w:w="950"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职务</w:t>
            </w:r>
          </w:p>
        </w:tc>
        <w:tc>
          <w:tcPr>
            <w:tcW w:w="951"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手机号码</w:t>
            </w:r>
          </w:p>
        </w:tc>
        <w:tc>
          <w:tcPr>
            <w:tcW w:w="846"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邮箱</w:t>
            </w:r>
          </w:p>
        </w:tc>
        <w:tc>
          <w:tcPr>
            <w:tcW w:w="1302"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是否统一乘车前往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49"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950"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951"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846"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1302"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949"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950"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951"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846"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c>
          <w:tcPr>
            <w:tcW w:w="1302" w:type="pc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4"/>
                <w:szCs w:val="24"/>
                <w:vertAlign w:val="baseline"/>
                <w:lang w:val="en-US" w:eastAsia="zh-CN" w:bidi="ar-SA"/>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62" w:lineRule="auto"/>
        <w:ind w:left="0" w:leftChars="0" w:right="0" w:firstLine="0" w:firstLineChars="0"/>
        <w:jc w:val="left"/>
        <w:textAlignment w:val="auto"/>
        <w:rPr>
          <w:rFonts w:hint="eastAsia" w:ascii="仿宋" w:hAnsi="仿宋" w:eastAsia="仿宋" w:cs="仿宋"/>
          <w:b/>
          <w:bCs/>
          <w:kern w:val="2"/>
          <w:sz w:val="21"/>
          <w:szCs w:val="24"/>
          <w:lang w:val="en-US" w:eastAsia="zh-CN" w:bidi="ar-SA"/>
        </w:rPr>
      </w:pPr>
      <w:r>
        <w:rPr>
          <w:rFonts w:hint="eastAsia" w:ascii="仿宋" w:hAnsi="仿宋" w:eastAsia="仿宋" w:cs="仿宋"/>
          <w:b/>
          <w:bCs/>
          <w:kern w:val="2"/>
          <w:sz w:val="21"/>
          <w:szCs w:val="24"/>
          <w:lang w:val="en-US" w:eastAsia="zh-CN" w:bidi="ar-SA"/>
        </w:rPr>
        <w:t>*</w:t>
      </w:r>
      <w:r>
        <w:rPr>
          <w:rFonts w:hint="default" w:ascii="仿宋" w:hAnsi="仿宋" w:eastAsia="仿宋" w:cs="仿宋"/>
          <w:b/>
          <w:bCs/>
          <w:kern w:val="2"/>
          <w:sz w:val="21"/>
          <w:szCs w:val="24"/>
          <w:lang w:val="en-US" w:eastAsia="zh-CN" w:bidi="ar-SA"/>
        </w:rPr>
        <w:t>请完整填写“参会回执”，并于2021年</w:t>
      </w:r>
      <w:r>
        <w:rPr>
          <w:rFonts w:hint="eastAsia" w:ascii="仿宋" w:hAnsi="仿宋" w:eastAsia="仿宋" w:cs="仿宋"/>
          <w:b/>
          <w:bCs/>
          <w:kern w:val="2"/>
          <w:sz w:val="21"/>
          <w:szCs w:val="24"/>
          <w:lang w:val="en-US" w:eastAsia="zh-CN" w:bidi="ar-SA"/>
        </w:rPr>
        <w:t>12</w:t>
      </w:r>
      <w:r>
        <w:rPr>
          <w:rFonts w:hint="default" w:ascii="仿宋" w:hAnsi="仿宋" w:eastAsia="仿宋" w:cs="仿宋"/>
          <w:b/>
          <w:bCs/>
          <w:kern w:val="2"/>
          <w:sz w:val="21"/>
          <w:szCs w:val="24"/>
          <w:lang w:val="en-US" w:eastAsia="zh-CN" w:bidi="ar-SA"/>
        </w:rPr>
        <w:t>月</w:t>
      </w:r>
      <w:r>
        <w:rPr>
          <w:rFonts w:hint="eastAsia" w:ascii="仿宋" w:hAnsi="仿宋" w:eastAsia="仿宋" w:cs="仿宋"/>
          <w:b/>
          <w:bCs/>
          <w:kern w:val="2"/>
          <w:sz w:val="21"/>
          <w:szCs w:val="24"/>
          <w:lang w:val="en-US" w:eastAsia="zh-CN" w:bidi="ar-SA"/>
        </w:rPr>
        <w:t>3</w:t>
      </w:r>
      <w:r>
        <w:rPr>
          <w:rFonts w:hint="default" w:ascii="仿宋" w:hAnsi="仿宋" w:eastAsia="仿宋" w:cs="仿宋"/>
          <w:b/>
          <w:bCs/>
          <w:kern w:val="2"/>
          <w:sz w:val="21"/>
          <w:szCs w:val="24"/>
          <w:lang w:val="en-US" w:eastAsia="zh-CN" w:bidi="ar-SA"/>
        </w:rPr>
        <w:t>日前回传至协会邮箱wlxh@lasp.org.cn</w:t>
      </w:r>
      <w:r>
        <w:rPr>
          <w:rFonts w:hint="eastAsia" w:ascii="仿宋" w:hAnsi="仿宋" w:eastAsia="仿宋" w:cs="仿宋"/>
          <w:b/>
          <w:bCs/>
          <w:kern w:val="2"/>
          <w:sz w:val="21"/>
          <w:szCs w:val="24"/>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A5091"/>
    <w:rsid w:val="0DDF7692"/>
    <w:rsid w:val="1720516B"/>
    <w:rsid w:val="184B1338"/>
    <w:rsid w:val="18BC5117"/>
    <w:rsid w:val="1DA611BE"/>
    <w:rsid w:val="22AE01D2"/>
    <w:rsid w:val="2960194E"/>
    <w:rsid w:val="2CED3257"/>
    <w:rsid w:val="3DAB103D"/>
    <w:rsid w:val="402D21CF"/>
    <w:rsid w:val="59611C66"/>
    <w:rsid w:val="65FB2B65"/>
    <w:rsid w:val="6B7F63AB"/>
    <w:rsid w:val="6BA171D0"/>
    <w:rsid w:val="74184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2021-11-25T09:35:00Z</dcterms:created>
  <dc:creator>wja-pc</dc:creator>
  <cp:lastModifiedBy>LO-YUANTING</cp:lastModifiedBy>
  <dcterms:modified xsi:type="dcterms:W3CDTF">2021-12-02T02:08:42Z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93D957733E8B47DEBEE8653DDFF21833</vt:lpwstr>
  </property>
</Properties>
</file>